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Форма 2. Информация о тарифах на тепловую энергию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(мощность)</w:t>
      </w:r>
      <w:r w:rsidR="00B86E10">
        <w:rPr>
          <w:rFonts w:ascii="Arial" w:eastAsiaTheme="minorEastAsia" w:hAnsi="Arial" w:cs="Arial"/>
          <w:sz w:val="20"/>
          <w:szCs w:val="20"/>
          <w:lang w:eastAsia="ru-RU"/>
        </w:rPr>
        <w:t xml:space="preserve"> на 2017 г.</w:t>
      </w:r>
      <w:r w:rsidRPr="00364651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органа исполнительной власти субъекта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Министерство тарифного регулирования и энергетики Челябинской области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Постановление от 23.11.2016 г. № 54/49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Величина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1910,00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B7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01.07.2017 г.</w:t>
            </w:r>
          </w:p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 31.12.2017 г.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Газета «Стальная искра» от 25.12.2015 г.</w:t>
            </w:r>
          </w:p>
        </w:tc>
      </w:tr>
    </w:tbl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364651" w:rsidRPr="00364651" w:rsidRDefault="00364651" w:rsidP="009662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0" w:name="Par85"/>
      <w:bookmarkEnd w:id="0"/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AC2188" w:rsidRDefault="00AC2188">
      <w:bookmarkStart w:id="1" w:name="_GoBack"/>
      <w:bookmarkEnd w:id="1"/>
    </w:p>
    <w:sectPr w:rsidR="00AC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5B"/>
    <w:rsid w:val="00364651"/>
    <w:rsid w:val="0088295B"/>
    <w:rsid w:val="009662B7"/>
    <w:rsid w:val="00AC2188"/>
    <w:rsid w:val="00B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Елена Ювенальевна</dc:creator>
  <cp:lastModifiedBy>Пирогова Елена Ювенальевна</cp:lastModifiedBy>
  <cp:revision>4</cp:revision>
  <dcterms:created xsi:type="dcterms:W3CDTF">2017-12-05T09:42:00Z</dcterms:created>
  <dcterms:modified xsi:type="dcterms:W3CDTF">2018-01-12T03:42:00Z</dcterms:modified>
</cp:coreProperties>
</file>